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Logger Shuttl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Knif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Rop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Zipti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Tap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Some kind of mark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Noteboo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P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Good Attitude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